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编号：JSZC-321000-NJJD-G2025-0028 </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江苏省扬州技师学院2026年-2028年安保项目</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48"/>
        <w:ind w:left="0" w:right="0" w:firstLine="602"/>
        <w:spacing w:before="320" w:after="20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采购人：江苏省扬州技师学院</w:t>
      </w:r>
      <w:r/>
    </w:p>
    <w:p>
      <w:pPr>
        <w:ind w:left="0" w:right="0" w:firstLine="562"/>
        <w:jc w:val="center"/>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发放时间：2025年12月1日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640"/>
        <w:jc w:val="center"/>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投标供应商须知 </w:t>
      </w:r>
      <w:r>
        <w:rPr>
          <w:rFonts w:ascii="Calibri" w:hAnsi="Calibri" w:eastAsia="Calibri" w:cs="Calibri"/>
          <w:color w:val="000000"/>
          <w:sz w:val="22"/>
        </w:rPr>
        <w:t xml:space="preserve">6</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w:t>
      </w:r>
      <w:r>
        <w:rPr>
          <w:rFonts w:ascii="Calibri" w:hAnsi="Calibri" w:eastAsia="Calibri" w:cs="Calibri"/>
          <w:color w:val="000000"/>
          <w:sz w:val="22"/>
        </w:rPr>
        <w:t xml:space="preserve">17</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w:t>
      </w:r>
      <w:r>
        <w:rPr>
          <w:rFonts w:ascii="Calibri" w:hAnsi="Calibri" w:eastAsia="Calibri" w:cs="Calibri"/>
          <w:color w:val="000000"/>
          <w:sz w:val="22"/>
        </w:rPr>
        <w:t xml:space="preserve">21</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w:t>
      </w:r>
      <w:r>
        <w:rPr>
          <w:rFonts w:ascii="Calibri" w:hAnsi="Calibri" w:eastAsia="Calibri" w:cs="Calibri"/>
          <w:color w:val="000000"/>
          <w:sz w:val="22"/>
        </w:rPr>
        <w:t xml:space="preserve">44</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w:t>
      </w:r>
      <w:r>
        <w:rPr>
          <w:rFonts w:ascii="Calibri" w:hAnsi="Calibri" w:eastAsia="Calibri" w:cs="Calibri"/>
          <w:color w:val="000000"/>
          <w:sz w:val="22"/>
        </w:rPr>
        <w:t xml:space="preserve">48</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江苏省扬州技师学院2026年-2028年安保项目</w:t>
            </w:r>
            <w:r>
              <w:rPr>
                <w:rFonts w:ascii="SimSun" w:hAnsi="SimSun" w:eastAsia="SimSun" w:cs="SimSun"/>
                <w:color w:val="000000"/>
                <w:sz w:val="22"/>
              </w:rPr>
              <w:t xml:space="preserve">的潜在投标供应商可在</w:t>
            </w:r>
            <w:r>
              <w:rPr>
                <w:rFonts w:ascii="SimSun" w:hAnsi="SimSun" w:eastAsia="SimSun" w:cs="SimSun"/>
                <w:color w:val="000000"/>
                <w:sz w:val="22"/>
                <w:u w:val="single"/>
              </w:rPr>
              <w:t xml:space="preserve">“中国政府采购网”、“江苏省政府采购网”、“扬州市政府采购网”</w:t>
            </w:r>
            <w:r>
              <w:rPr>
                <w:rFonts w:ascii="SimSun" w:hAnsi="SimSun" w:eastAsia="SimSun" w:cs="SimSun"/>
                <w:color w:val="000000"/>
                <w:sz w:val="22"/>
              </w:rPr>
              <w:t xml:space="preserve">自行免费下载招标文件，并于</w:t>
            </w:r>
            <w:r>
              <w:rPr>
                <w:rFonts w:ascii="SimSun" w:hAnsi="SimSun" w:eastAsia="SimSun" w:cs="SimSun"/>
                <w:color w:val="000000"/>
                <w:sz w:val="22"/>
                <w:u w:val="single"/>
              </w:rPr>
              <w:t xml:space="preserve">2025年12月22日15点00分</w:t>
            </w:r>
            <w:r>
              <w:rPr>
                <w:rFonts w:ascii="SimSun" w:hAnsi="SimSun" w:eastAsia="SimSun" w:cs="SimSun"/>
                <w:color w:val="000000"/>
                <w:sz w:val="22"/>
              </w:rPr>
              <w:t xml:space="preserve">（北京时间）前递交投标文件。</w:t>
            </w:r>
            <w:r/>
          </w:p>
        </w:tc>
      </w:tr>
    </w:tbl>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项目编号：JSZC-321000-NJJD-G2025-0028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项目名称：江苏省扬州技师学院2026年-2028年安保项目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预算金额：人民币720万元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最高限价（如有）：叁年共计人民币720万元，</w:t>
      </w:r>
      <w:r>
        <w:rPr>
          <w:rFonts w:ascii="SimSun" w:hAnsi="SimSun" w:eastAsia="SimSun" w:cs="SimSun"/>
          <w:b/>
          <w:color w:val="000000"/>
          <w:sz w:val="22"/>
        </w:rPr>
        <w:t xml:space="preserve">投标报价超过最高限价的作无效投标处理。</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采购需求：具体详见招标文件第四章项目需求。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自2026年1月1日至2028年12月31日（叁年）。本项目招标总服务期限为三年，投标按三年期限报价，本项目首签一年，在当年考核合格的情况下，采购人和中标供应商签订下一年度合同，每年合同签订金额为总报价/3年。</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 </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1.法人或者其他组织的营业执照等证明文件，自然人的身份证明；</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2.上一年度的财务状况报告（成立不满一年无需提供）；</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4.具备履行合同所必需的设备和专业技术能力的书面声明；</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5.参加政府采购活动前3年内在经营活动中没有重大违法记录的书面声明；</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6.供应商信用承诺函。</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本项目专门面向中小企业采购。投标供应商投标时须提供《中小企业声明函》，《中小企业声明函》不符合要求或未提供的，投标文件无效。</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 </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投标人具备公安主管部门颁发的保安服务许可证（原件扫描上传）。</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时间：自招标公告发布起5个工作日</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地点：“中国政府采购网”、“江苏省政府采购网”“扬州市政府采购网”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方式：本项目采用网上注册登记方式。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投标文件接收截止时间及开标时间：2025年12月22日15点00分（北京时间）</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b/>
          <w:color w:val="000000"/>
          <w:sz w:val="22"/>
        </w:rPr>
        <w:t xml:space="preserve">“苏采云”系统（网址：</w:t>
      </w:r>
      <w:hyperlink r:id="rId9" w:tooltip="http://jszfcg.jsczt.cn/%EF%BC%89/%E2%80%9C%E5%BC%80%E6%A0%87%E5%A4%A7%E5%8E%85/%E2%80%9D" w:history="1">
        <w:r>
          <w:rPr>
            <w:rStyle w:val="804"/>
            <w:rFonts w:ascii="SimSun" w:hAnsi="SimSun" w:eastAsia="SimSun" w:cs="SimSun"/>
            <w:b/>
            <w:color w:val="0000ee"/>
            <w:sz w:val="22"/>
            <w:u w:val="single"/>
          </w:rPr>
          <w:t xml:space="preserve">http://jszfcg.jsczt.cn/）</w:t>
        </w:r>
      </w:hyperlink>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1、本采购文件中斜体下划线部分为实质性响应条件，为必须遵守的条件，如不满足将作无效投标文件处理。</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2"/>
        </w:rPr>
        <w:t xml:space="preserve">（投标文件中无需提供证明材料）</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3、本次招标不收取投标保证金；不收取履约保证金。</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5、供应商如确定参加投标，可自行下载采购文件及有关资料，按照《操作手册》进行注册，领取CA和办理电子签章，并按《操作手册》要求制作、上传电子投标文件，技术支持联系方式：13813140731。</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6、请供应商在开标前登录谷歌浏览器进入不见面大厅，并准备好耳麦和摄像设备。因供应商网络与电源不稳定、未按要求配置上述设备、上述设备发生故障等自身原因，导致投标失败，供应商自行承担其后果。</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7、潜在供应商对采购文件项目需求部分的询问、质疑请向采购人提出，由采购人负责答复。</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8、有关本次采购的事项若存在变动或修改，敬请及时关注 “扬州市政府采购网”、“江苏省政府采购网”、“中国政府采购网”发布的信息。</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10、供应商对于投标产品的包装应按照“财办库〔2020〕123号《关于印发《商品包装政府采购需求标准（试行）》、《快递包装政府采购需求标准（试行）》的通知》”执行；</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11、落实好政府采购履约资金扶持政策。中标/成交供应商可凭政府采购合同办理融资贷款，详见江苏政府采购网“政采贷”专栏；</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2"/>
        </w:rPr>
        <w:t xml:space="preserve">先采购节能产品、环境标志产品。</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13、潜在供应商访问政府采购管理交易系统（苏采云）的网络地址和方法：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（2）“CA数字证书”的获取：供应商需办理CA锁，“苏采云”系统目前仅支持“苏采云”系统下的政务CA，省内各地区办理的“苏采云”系统下的政务CA全省通用。</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（3）“CA数字证书”的办理材料以及供应商操作手册详见：</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http://zfcg.yangzhou.gov.cn/zfcg/xzzx/202309/4d7de1f7865f4a2894fc22bc452f94d8.shtml。</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（4）潜在供应商访问“苏采云”系统的网络地址和方法：“苏采云”系统的网址：http://jszfcg.jsczt.cn/。</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（5）采购文件（后缀名为“.kedt”）、供应商操作手册及政府采购客户端工具也可通过“苏采云”系统--已报名项目--报名详情页面内相应链接进行下载。</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（6）招标代理机构（采购代理机构）将数据电文形式的采购文件加载至“苏采云”系统，供潜在供应商下载或者查阅。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（7）苏采云系统使用谷歌浏览器参与不见面开标。</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名称：江苏省扬州技师学院</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地址：江苏省扬州市邗江区职中路31号</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联系方式：卜延飞 18952729028</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名称：南京金鼎工程造价评估有限责任公司扬州分公司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投标供应商须知</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本次招标采取公开招标方式，本招标文件仅适用于本项目。</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本招标文件中“供应商”，即“投标供应商”，是指参加投标竞争，并符合招标文件规定资格条件的法人、其他组织或者自然人。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2.2合格的投标供应商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满足招标公告中供应商的资格条件要求的规定。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投标供应商应自行承担所有与参加投标有关的费用，无论投标过程中的做法和结果如 何，代理机构在任何情况下均无义务和责任承担这些费用。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采购由中标供应商在领取中标通知书前按计价格（2002）1980号文规定标准的80%支付代理服务费及专家评审费按照（扬财购〔2020〕40号）文《扬州市财政局关于进一步规范扬州市政府采购专家评审费标准的通知》标准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投标供应商一旦参加本项目采购活动，即被认为接受了本招标文件的规定和约束。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招标文件有以下部分组成：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（2）投标供应商须知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招标文件如果要求供应商提交备选投标方案的，供应商可以提交备选方案；否则，备选方案将被拒绝。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任何要求对招标文件进行澄清的投标供应商，应在投标截止日期的十日前按招标公告中的通讯地址，以书面形式通知代理机构。</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在投标截止时间前，代理机构可以对招标文件进行修改。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8.2代理机构在招标文件要求提交投标文件截止时间前，有权按照法定要求推迟投标截止时间和开标时间。</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8.3招标文件的修改将在“中国政府采购网”、“江苏省政府采购网”、“扬州市政府采购网”公布，补充文件将作为招标文件的组成部分，并对投标供应商具有约束力。</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9、投标文件的语言、度量衡单位、货币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9.1投标供应商提交的投标文件以及投标供应商与代理机构就有关投标的所有来往通知、函件和文件均应使用简体中文。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9.3投标供应商应使用人民币报价。</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10.1投标供应商应当根据招标文件要求编制投标文件，投标文件应对招标文件提出的要求和条件作出响应，并在相应的投标文件中逐条标明满足与否。</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11、证明投标供应商资格及符合招标文件规定的文件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11.1投标供应商应按要求提交资格证明文件及符合招标文件规定的文件。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11.2投标供应商应提交证明其有资格参加投标和中标后有能力独立履行合同的文件。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11.3投标供应商除必须具有履行合同所需提供的产品或服务的能力外，还必须具备相应的财务、技术方面的能力。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11.4投标供应商应提交根据合同要求提供的证明服务质量合格以及符合招标文件规定的证明文件。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11.5证明投标供应商所提供服务与招标文件的要求相一致的文件可以是手册、图纸、文字资料和数据。</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投标供应商应按照招标文件规定格式填报分项报价表，每项服务只允许有一个报价，任何有选择的报价将不予接受。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采购人需求的服务等。</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12.3有关费用处理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招标报价采用总承包方式，投标供应商的报价应包含为完成本项目所有服务内容所涉及的一切费用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12.4其它费用处理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招标文件未列明，而投标供应商认为必需的费用也需列入报价。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12.5投标货币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投标文件中的服务单价和总价无特殊规定的采用人民币报价，以元为单位标注。招标文件中另有规定的按规定执行。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13、技术参数响应及偏离表、商务条款响应及偏离表说明</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对招标文件中的技术与商务条款要求逐项作出响应或偏离，并说明原因；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投标供应商认为需要的其他技术文件或说明。</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14.1投标供应商的服务承诺应按不低于招标文件中商务要求的标准。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14.2提供投标供应商有关服务的管理制度、服务机构的分布情况、服务人员的数量、素质、技术水平及售后服务的反应能力。</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15、投标函和开标一览表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投标供应商应按照招标文件中提供的格式完整、正确填写投标函、开标一览表。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开标一览表中的价格应与投标文件中分项报价表中的价格一致，如不一致，不作为无效投标处理，但评标时按开标一览表中价格为准。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投标有效期为开标之日起六十（</w:t>
      </w:r>
      <w:r>
        <w:rPr>
          <w:rFonts w:ascii="SimSun" w:hAnsi="SimSun" w:eastAsia="SimSun" w:cs="SimSun"/>
          <w:b/>
          <w:color w:val="000000"/>
          <w:sz w:val="22"/>
        </w:rPr>
        <w:t xml:space="preserve">60</w:t>
      </w:r>
      <w:r>
        <w:rPr>
          <w:rFonts w:ascii="SimSun" w:hAnsi="SimSun" w:eastAsia="SimSun" w:cs="SimSun"/>
          <w:color w:val="000000"/>
          <w:sz w:val="22"/>
        </w:rPr>
        <w:t xml:space="preserve">）天。投标有效期比规定短的将被视为非响应性投标而予以拒绝。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投标有效期满之前，可向投标供应商提出延长投标有效期的要求。这种要求与答复均应采用书面形式。投标供应商可以拒绝代理机构的这一要求而放弃投标；同意延长投标有效期的投标供应商既不能要求也不允许修改其投标文件。本招标文件受投标有效期约束的所有权利与义务均延长至新的有效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17、投标文件的递交</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电子投标文件的递交投标供应商应当按照《操作手册》规定，在投标截止时间前制作并上传电子投标文件。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17.2政府采购管理交易系统（苏采云）相关要求是本招标文件的组成部分。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17.3投标供应商应对CA 证书妥善保管，如被他人盗用投标，因此带来的结果均由投标供应商自行承担。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17.4投标供应商应当对招标文件提出的要求和条件作出实质性响应，并在电子投标系统逐条应答。</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17.5投标供应商应对要求提供的资格证明文件（如资质证书、资格证书）、技术资料（如白皮书、彩页、手册、检测报告等）扫描上传至投标系统。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17.6投标供应商应当在招标文件要求提交投标文件的截止时间前，将投标文件提交至“苏采云”系统，逾期提交的投标文件，“苏采云”系统将自动拒收。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17.7各投标供应商应在规定时间内凭CA证书进行网上解密。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 投标供应商上传电子投标文件的时间不得迟于招标公告中规定的投标截止时间。</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投标供应商应充分考虑到网络环境、网络带宽等风险因素，如因投标供应商自身原因造成的电子投标文件上传不成功由投标供应商自行承担全部责任。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代理机构可以按照规定，通过修改招标文件延长投标截止日期，在此情况下，投标供应商的所有权利和义务以及投标供应商受制的截止日期均应以延长后新的截止日期为准。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投标供应商可在投标截止时间前，撤回其电子投标文件，具体操作方法见《操作手册》。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投标供应商撤回电子投标文件，则认为其不再参与本项目投标活动。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投标供应商可在投标截止时间前，对其电子投标文件进行修改，具体操作方法见《操作手册》。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在投标截止时间之后，投标供应商不得对其电子投标文件作任何修改。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在投标截止时间至招标文件中规定的投标有效期满之间的这段时间内，投标供应商不得撤回其投标。</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代理机构将在招标公告中规定的时间和地点组织公开开标。投标供应商应当按照《操作手册》规定，参加开标活动。投标供应商未参加开标的，视同认可开标结果。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2"/>
        </w:rPr>
        <w:t xml:space="preserve">21.2开标仪式由代理机构组织。“政府采购管理交易系统（苏采云）”将自动对项目进行开标，并宣读各投标供应商的《开标一览表》。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21.3投标供应商在开标过程中涉及到的投标文件解密、开标结果确认等工作，应按照《操作手册》规定执行。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开标后，代理机构将立即组织评标委员会（以下简称评委会）进行评标。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22.3评委会独立工作，负责评审所有投标文件并确定中标候选人。</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23.1公开开标后，直至签订合同之日止，凡是与审查、澄清、评价和比较投标的有关资料以及授标建议等，采购人、评委、代理机构工作人员均不得向投标供应商或与评标无关的其他人员透露。</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23.2在评标过程中，投标供应商不得以任何行为影响评标过程，否则其投标文件将被作为无效投标文件。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在评标期间，代理机构将设专门工作人员与投标供应商联系。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代理机构和评委会不向未中标的投标供应商解释未中标原因，也不公布评标过程中的相关细节。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采用综合评分法的项目，未中标的投标供应商可于中标结果公告期限届满之日起通过“政府采购管理交易系统（苏采云）”查看自己的评审得分及排序情况。</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24、投标的澄清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24.1评标期间，为有助于对投标文件的审查、评价和比较，评委会有权以电子函件形式要求投标供应商对其投标文件进行澄清，但并非对每个投标供应商都作澄清要求。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评委会澄清要求的投标供应商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24.3 接到评委会澄清要求的投标供应商如未按规定做出澄清，其风险由投标供应商自行承担。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25.1.1资格审查：依据法律法规和招标文件的规定，由采购人对投标文件中的资格证明文件进行审查。并将审查结论以书面形式向评委会反馈。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中国政府采购网"(www.ccgp.gov.cn)对投标供应商是否被列入失信被执行人、重大税收违法案件当事人名单、政府采购严重失信行为记录名单情况进行查询，以确定投标供应商是否具备投标资格。查询结果将以网页打印的形式留存并归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25.1.2符合性检查：依据招标文件的规定，由评委会从投标文件的有效性、完整性和对招标文件的响应程度进行审查，以确定是否对招标文件的实质性要求作出响应。</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供应商，代理机构将在“政府采购管理交易系统（苏采云）”中告知未通过资格审查或符合性审查的原因，评审结束后，代理机构将不再告知未通过资格审查或符合性审查的原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采购人）和见证方（代理机构）的权利或投标供应商的义务，纠正这些偏离或保留将会对其他实质性响应要求的投标供应商的竞争地位产生不公正的影响。是否属于重大偏离由评委会按照少数服从多数的原则作出结论。评委决定投标文件的响应性只根据投标文件本身的内容，而不寻求外部的证据。</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25.3如果投标文件实质上没有响应招标文件的要求，评委会将予以拒绝，投标供应商不得通过修改或撤销不合要求的偏离或保留而使其投标成为实质性响应的投标。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（2）大写金额与小写金额不一致的，以大写金额为准。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政府采购管理交易系统（苏采云）”告知投标供应商，调整后的价格应对投标供应商具有约束力。如果投标供应商不接受修正后的价格，则其投标将被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25.6评委会将允许修正投标文件中不构成重大偏离的、微小的、非正规的、不一致的或不规则的地方，但这些修改不能影响任何投标供应商相应的名次排列。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非单一产品采购项目，招标文件中将载明其中的核心产品。多家投标供应商提供的核心产品品牌相同的，按前两款规定处理。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 投标供应商在开、评标全过程中应保持通讯畅通，并安排专人与代理机构及评委会联系。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26、无效投标、废标及投标供应商不足三家的处理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投标供应商未成功解密电子投标文件的。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投标供应商未按照招标文件要求上传电子投标文件的。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26.1.3投标供应商在报价时采用选择性报价的。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26.1.4投标供应商不具备招标文件中规定资格要求的。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26.1.5投标供应商的报价超过了采购预算或最高限价的。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26.1.7不符合招标文件中规定的其他实质性要求和条件的（</w:t>
      </w:r>
      <w:r>
        <w:rPr>
          <w:rFonts w:ascii="SimSun" w:hAnsi="SimSun" w:eastAsia="SimSun" w:cs="SimSun"/>
          <w:i/>
          <w:color w:val="000000"/>
          <w:sz w:val="22"/>
          <w:u w:val="single"/>
        </w:rPr>
        <w:t xml:space="preserve">本招标文件中斜体且有下划线部分为实质性要求和条件</w:t>
      </w:r>
      <w:r>
        <w:rPr>
          <w:rFonts w:ascii="SimSun" w:hAnsi="SimSun" w:eastAsia="SimSun" w:cs="SimSun"/>
          <w:color w:val="000000"/>
          <w:sz w:val="22"/>
        </w:rPr>
        <w:t xml:space="preserve">）。</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 评委会认为投标供应商的报价明显低于其他通过符合性审查投标供应商的报价，有可能影响产品质量或者不能诚信履约的，将通过“政府采购管理交易系统（苏采云）”要求其在合理的时间内提供说明，必要时提交相关证明材料；投标供应商不能证明其报价合理性的，评委会应当将其作为无效投标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本项目采购产品被财政部、国家发改委、生态环境部等列入“节能产品品目清单”、“环境标志产品品目清单”强制采购范围，而投标供应商所投标产品不在强制采购范围内的。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投标文件未按照招标文件要求加盖电子签章。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26.2.1符合专业条件的供应商或者对招标文件作实质响应的供应商不足三家的。26.2.2出现影响采购公正的违法、违规行为的。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26.2.4评委会认定招标文件存在歧义、重大缺陷导致评审工作无法进行。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26.3.1如出现投标截止时间结束后参加投标的供应商或者在评标期间对招标文件做出实质性响应的供应商不足三家情况，按政府采购相关规定执行。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27.1评委会根据本招标文件规定评标方法与评标标准向采购人推荐出中标候选人。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27.3代理机构将在“中国政府采购网”、“江苏省政府采购网”、“扬州市政府采购网”发布中标公告，公告期限为1个工作日。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27.4若有充分证据证明，中标供应商出现下列情况之一的，一经查实，将被取消中标资格：</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27.4.3恶意竞争，投标总报价明显低于其自身合理成本且又无法提供证明的；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27.4.4属于本文件规定的无效条件，但在评标过程中又未被评委会发现的；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27.4.5与采购人或者其他投标供应商恶意串通的；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27.4.6采取不正当手段诋毁、排挤其他供应商的；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27.4.7不符合法律、法规的规定的。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有下列情形之一的，视为投标供应商串通投标，投标无效：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27.5.1不同投标供应商的投标文件由同一单位或者个人编制。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27.5.2不同投标供应商委托同一单位或者个人办理投标事宜。</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不同投标供应商的投标文件载明的项目管理成员或者联系人员为同一人。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27.5.4不同投标供应商的投标文件异常一致或者投标报价呈规律性差异。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27.5.5不同投标供应商的投标文件相互混装。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28.2投标供应商认为采购文件、采购过程和中标或成交结果使自己的权益受到损害的，可以在知道或应知其权益受到损害之日起7个工作日内，以书面形式向采购人或代理机构提出质疑。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28.2.1对采购文件提出质疑的，应当在获取采购文件之日或者采购文件公告期限届满之日起7个工作日内提出。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28.2.3对中标结果提出质疑的，为中标结果公告期限届满之日起7个工作日内提出。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代理机构及采购人只接收以纸质原件形式送达的质疑。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28.6代理机构收到质疑申请后，将对质疑的形式和内容进行审查，如质疑内容、格式不符合规定，代理机构将告知质疑人进行补正。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28.7质疑人应当在法定质疑期限内进行补正并重新提交质疑函。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 以下情形的质疑不予受理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28.8.1 内容不符合《政府采购质疑和投诉办法》第十二条规定的质疑。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 超出政府采购法定期限的质疑。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28.8.3 以传真、电子邮件等方式递交的非原件形式的质疑。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28.8.4 未参加投标活动的供应商或在投标活动中自身权益未受到损害的供应商所提出的质疑。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28.8.5供应商组成联合体参加投标，联合体中任何一方或多方未按要求签字、盖章、加盖公章的质疑。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28.10代理机构应当在收到供应商的书面质疑后7个工作日内作出答复，并以书面形式通知质疑供应商和其他有关供应商，但答复的内容不得涉及商业秘密。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中标结果确定后，代理机构将向中标供应商发出中标通知书。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中标供应商可在“政府采购管理交易系统（苏采云）”中标通知书下载模块中自行下载中标通知书。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29.3中标通知书将是合同的一个组成部分。对采购人和中标供应商均具有法律效力。中标通知书发出后，采购人改变中标结果的，或者中标供应商放弃中标项目的，应当依法承担法律责任。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 签订合同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30.l中标供应商应在中标通知书发出之日起三十日内，按照招标文件确定的事项与采购人签订政府采购合同。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招标文件、中标供应商的投标文件及招标过程中有关澄清、承诺文件均应作为合同附件。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合同在“政府采购管理交易系统（苏采云）”中签订，签订合同后，</w:t>
      </w:r>
      <w:r>
        <w:rPr>
          <w:rFonts w:ascii="SimSun" w:hAnsi="SimSun" w:eastAsia="SimSun" w:cs="SimSun"/>
          <w:i/>
          <w:color w:val="000000"/>
          <w:sz w:val="22"/>
          <w:u w:val="single"/>
        </w:rPr>
        <w:t xml:space="preserve">中标供应商不得将货物或服务及其他服务进行转包</w:t>
      </w:r>
      <w:r>
        <w:rPr>
          <w:rFonts w:ascii="SimSun" w:hAnsi="SimSun" w:eastAsia="SimSun" w:cs="SimSun"/>
          <w:color w:val="000000"/>
          <w:sz w:val="22"/>
        </w:rPr>
        <w:t xml:space="preserve">。未经采购人同意，中标供应商也不得采用分包的形式履行合同，否则采购人有权终止合同。转包或分包造成采购人损失的，中标供应商应承担赔偿责任。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31、电子投标文件要求</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31.1政府采购管理交易系统（苏采云）相关要求是本招标文件的组成部分。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31.2投标供应商应对CA 证书妥善保管，如被他人盗用投标，因此带来的结果均由投标供应商自行承担。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31.3投标供应商应当对招标文件提出的要求和条件作出实质性响应，并在电子投标系统逐条应答。</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31.4投标供应商应对要求提供的资格证明文件（如资质证书、资格证书）、技术资料（如白皮书、彩页、手册、检测报告等）扫描上传至投标系统。</w:t>
      </w:r>
      <w:r/>
    </w:p>
    <w:p>
      <w:pPr>
        <w:numPr>
          <w:ilvl w:val="0"/>
          <w:numId w:val="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提交投标文件的截止时间（投标截止时间）</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32.1投标供应商应当在招标文件要求提交投标文件的截止时间前，将投标文件提交至“苏采云”系统，逾期提交的投标文件，“苏采云”系统将自动拒收。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32.2各投标供应商应在规定时间内凭CA证书进行网上解密。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 依据《政府采购促进中小企业发展管理办法》享受享受扶持政策获得政府采购合同的，小微企业不得将合同分包给大中型企业，中型企业不得将合同分包给大型企业。</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560"/>
        <w:jc w:val="both"/>
        <w:spacing w:before="220" w:after="156"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以下为成交后签订本项目合同的通用条款，中标供应商不得提出实质性的修改，关于专用条款将由采购人与中标供应商结合本项目具体情况协商后签订。</w:t>
      </w:r>
      <w:r/>
    </w:p>
    <w:p>
      <w:pPr>
        <w:ind w:left="0" w:right="0" w:firstLine="44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政府采购合同（服务）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项目名称：江苏省扬州技师学院2026年-2028年安保项目</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甲方（采购人/买方）：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乙方（供应商/卖方）：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根据《中华人民共和国政府采购法》、《中华人民共和国民法典》等法律法规的规定，甲乙双方按照本项目招标结果签订本合同。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一、服务及产品内容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项目（产品）名称：</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项目服务内容：</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本合同金额为（大写）：_______________________________元人民币（¥_____元）。</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3.1乙方应按招标文件规定的时间向甲方提供使用服务或产品的有关技术资料。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五、产权保证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5.1乙方保证所交付的服务或产品的所有权完全属于乙方且无任何抵押、查封等产权瑕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疵。</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六、履约保证金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履约保证金收取：无</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七、转包或分包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本合同范围的服务或产品，应由乙方直接供应，不得转让他人供应。</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除非得到甲方的书面同意，乙方不得部分分包给他人供应。</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如有转让和未经甲方同意的分包行为，甲方有权给予终止合同。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八、项目服务期限</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8.1服务期限：</w:t>
      </w:r>
      <w:r>
        <w:rPr>
          <w:rFonts w:ascii="SimSun" w:hAnsi="SimSun" w:eastAsia="SimSun" w:cs="SimSun"/>
          <w:color w:val="000000"/>
          <w:sz w:val="22"/>
        </w:rPr>
        <w:t xml:space="preserve">自2026年1月1日至2028年12月31日（叁年）。本项目招标总服务期限为三年，投标按三年期限报价，本项目首签一年，在当年考核合格的情况下，采购人和中标供应商签订下一年度合同，每年合同签订金额为总报价/3年。</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九、服务方式及服务地点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服务方式：</w:t>
      </w:r>
      <w:r>
        <w:rPr>
          <w:rFonts w:ascii="SimSun" w:hAnsi="SimSun" w:eastAsia="SimSun" w:cs="SimSun"/>
          <w:color w:val="000000"/>
          <w:sz w:val="22"/>
          <w:u w:val="single"/>
        </w:rPr>
        <w:t xml:space="preserve">按项目需求要求执行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服务地点：</w:t>
      </w:r>
      <w:r>
        <w:rPr>
          <w:rFonts w:ascii="SimSun" w:hAnsi="SimSun" w:eastAsia="SimSun" w:cs="SimSun"/>
          <w:color w:val="000000"/>
          <w:sz w:val="22"/>
          <w:u w:val="single"/>
        </w:rPr>
        <w:t xml:space="preserve">江苏省扬州技师学院</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十、款项支付</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本合同项下所有款项均以人民币支付。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本合同项下的采购资金由甲方支付，付款前乙方向甲方开具发票。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甲方付款方式：合同签订后，乙方向甲方开具发票，甲方自收到发票之日起10个工作日内支付一年合同总价的30%作为预付款。按月结算，当月费用结算时间为次月的15日前，乙方向甲方开具发票，甲方自收到发票之日起10个工作日内支付上月度服务费用，结算时需先扣除前期的预付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（1）考核为合格的，学院全额支付中标人服务费；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（2）考核为基本合格的，学院将扣除当月服务费用的5%；</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（3）考核为不合格的，学院将扣除当月服务费用的50%并保留终止合同的权利；</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（4）考核结果的判定以考核细则为准，结果一式两份，学院和中标人双方各执一份，作为结算和付款的依据。</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十一、税费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11.1本合同执行中相关的一切税费均由乙方负担。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十二、质量保证及售后服务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12.1乙方应按招标文件规定的服务或产品性能、技术要求、质量标准向甲方提供。</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12.2乙方提供的服务或产品在质量期内因服务及产品本身的质量问题发生故障，乙方应负责免费更换。对达不到技术要求者，根据实际情况，经双方协商，可按以下办法处理：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（1）更换：由乙方承担所发生的全部费用。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（2）贬值处理：由甲乙双方合议定价。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（3）退还处理：乙方应退还甲方支付的合同款，同时应承担该服务或产品的直接费用（运输、保险、检验、款项利息及银行手续费等）。</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如在使用过程中发生质量问题，乙方在接到甲方通知后在______小时内到达甲方现场。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12.4在服务期内，乙方应对服务或产品出现的质量及安全问题负责处理解决并承担一切费用。</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十三、交付和验收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13.1乙方交付前应对服务或产品作出全面检查和对验收文件进行整理，并列出清单，作为甲方交付验收和使用的技术条件依据，检验的结果应随服务或产品交甲方。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对于乙方要交付的服务，甲乙双方需在五个工作日内验收，甲方对乙方提交的服务依据竞争性招标文件上的服务要求和国家有关质量标准进行验收。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13.4服务在交付甲方前发生的风险均由乙方负责。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13.5甲乙双方关于验收的其他约定：。</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十四、违约责任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14.1甲方无正当理由拒收服务或产品的，甲方向乙方偿付拒收款项总值的百分之五违约金。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14.2甲方无故逾期验收和办理款项支付手续的,甲方应按逾期付款总额每日万分之五向乙方支付违约金。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十五、不可抗力事件处理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在合同有效期内，任何一方因不可抗力事件导致不能履行合同，则合同履行期可延长，其延长期与不可抗力影响期相同。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不可抗力事件发生后，应立即通知对方，并寄送有关权威机构出具的证明。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不可抗力事件延续 120 天以上，双方应通过友好协商，确定是否继续履行合同。</w:t>
      </w:r>
      <w:r/>
    </w:p>
    <w:p>
      <w:pPr>
        <w:ind w:left="0" w:right="0" w:firstLine="4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十六、诉讼</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双方在执行合同中所发生的一切争议，应通过协商解决。如协商不成，可向合同签订地法院起诉，合同签订地在此约定为扬州市。</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十七、合同生效及其他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17.1合同经双方法定代表人或授权代表签字并加盖单位公章，并经见证盖章后生效。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本合同未尽事宜，遵照《民法典》有关条文执行。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17.3本合同正本一式捌份，具有同等法律效力，甲方肆份、乙方贰份，见证方及财政监管部门各执壹份。 </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69"/>
        <w:gridCol w:w="456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bl>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422"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1、服务主要地点：江苏省扬州技师学院；</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2、服务内容：内容包括门卫管理、停车管理、消防巡查、应急救援、突发事件处置、夜间护校队巡查、消防控制室等。</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3、服务期限：自2026年1月1日至2028年12月31日（叁年）。</w:t>
      </w:r>
      <w:r/>
    </w:p>
    <w:p>
      <w:pPr>
        <w:ind w:left="0" w:right="0" w:firstLine="42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二、安全保卫岗位配置及要求</w:t>
      </w:r>
      <w:r/>
    </w:p>
    <w:p>
      <w:pPr>
        <w:numPr>
          <w:ilvl w:val="0"/>
          <w:numId w:val="2"/>
        </w:numPr>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保安人员岗位配备表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9"/>
        <w:gridCol w:w="1713"/>
        <w:gridCol w:w="962"/>
        <w:gridCol w:w="4133"/>
      </w:tblGrid>
      <w:tr>
        <w:trPr>
          <w:trHeight w:val="6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具体要求</w:t>
            </w:r>
            <w:r/>
          </w:p>
        </w:tc>
      </w:tr>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北1门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3" w:type="dxa"/>
            <w:vAlign w:val="center"/>
            <w:vMerge w:val="restart"/>
            <w:textDirection w:val="lrTb"/>
            <w:noWrap w:val="false"/>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五官端正，身体健康，体检合格，无不良嗜好。到岗时年龄57周岁以下。保安队员中50周岁（含50周岁）以上人员不超过总人数的60%，女性（不得超过50周岁）人员数量不超过总人数的15%。人员均需具备3年及以上工作经验</w:t>
            </w:r>
            <w:r>
              <w:rPr>
                <w:rFonts w:ascii="SimSun" w:hAnsi="SimSun" w:eastAsia="SimSun" w:cs="SimSun"/>
                <w:b/>
                <w:i/>
                <w:color w:val="000000"/>
                <w:sz w:val="22"/>
                <w:u w:val="single"/>
              </w:rPr>
              <w:t xml:space="preserve">（以投标人提供的人员明细表为准，格式自拟，表格中应至少注明年龄、性别、经验年限；本项目所有人员均需具有保安员资格证书，提供所有人员保安员资格证书，原件扫描上传）</w:t>
            </w:r>
            <w:r>
              <w:rPr>
                <w:rFonts w:ascii="SimSun" w:hAnsi="SimSun" w:eastAsia="SimSun" w:cs="SimSun"/>
                <w:color w:val="000000"/>
                <w:sz w:val="22"/>
              </w:rPr>
              <w:t xml:space="preserve">，且必须遵守保安从业规范，具有相关专业证书人员，退役（伍）军人优先。</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消防控制室人员年龄50周岁（含）以下，并持有《中级建（构）筑物消防员/消防设施操作员（对应国家职业资格四级）》资格证书。</w:t>
            </w:r>
            <w:r>
              <w:rPr>
                <w:rFonts w:ascii="SimSun" w:hAnsi="SimSun" w:eastAsia="SimSun" w:cs="SimSun"/>
                <w:b/>
                <w:i/>
                <w:color w:val="000000"/>
                <w:sz w:val="22"/>
                <w:u w:val="single"/>
              </w:rPr>
              <w:t xml:space="preserve">（以投标人提供的人员明细表为准，格式自拟，表格中应至少注明年龄，同时提供人员资格证书，原件扫描上传）。</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总人数中包含项目负责人1名，要求年龄45周岁（含）以下，具有5年以上安保管理经验</w:t>
            </w:r>
            <w:r>
              <w:rPr>
                <w:rFonts w:ascii="SimSun" w:hAnsi="SimSun" w:eastAsia="SimSun" w:cs="SimSun"/>
                <w:b/>
                <w:i/>
                <w:color w:val="000000"/>
                <w:sz w:val="22"/>
                <w:u w:val="single"/>
              </w:rPr>
              <w:t xml:space="preserve">（以投标人提供的人员明细表为准，格式自拟，表格中应至少注明年龄、管理经验年限及过往服务过的业主名称）</w:t>
            </w:r>
            <w:r>
              <w:rPr>
                <w:rFonts w:ascii="SimSun" w:hAnsi="SimSun" w:eastAsia="SimSun" w:cs="SimSun"/>
                <w:color w:val="000000"/>
                <w:sz w:val="22"/>
              </w:rPr>
              <w:t xml:space="preserve">，懂管理，会做思想工作，具有较高的政治思想素质和服务水平。具有担任保安服务项目负责人的经验。</w:t>
            </w:r>
            <w:r/>
          </w:p>
        </w:tc>
      </w:tr>
      <w:tr>
        <w:trPr>
          <w:trHeight w:val="6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北2门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4人</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4人</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8人</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1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校内巡逻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4人</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消防控制室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8人</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宿舍区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8人</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8人</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48人</w:t>
            </w:r>
            <w:r/>
          </w:p>
        </w:tc>
      </w:tr>
    </w:tbl>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四、服务要求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1、按时立岗，礼貌待人，树立良好的窗口形象；</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规范上岗，保安员统一着装，佩戴保安标志（保安服装、保安标志需经采购人确认）。配备对讲装置和其他必备的安全护卫器械，装备佩戴规范，仪容仪表规范整齐，值班时立姿挺直，不倚不靠。不酒后上岗，不脱岗、串岗、睡岗。大门正常关闭，不得大门敞开、自由进出。</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做好传达室内、校门周围及校门广场区域的环境卫生，保持校门区域清洁；查验所有进出人员（教师、学生、后勤工作人员、培训人员）的身份；做好校园防疫防范工作。严禁收废旧、小商贩、推销员等闲杂人员进入校内。</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4、学生进出校门，要认真检查胸卡，按学校规定放行。对无胸卡、持假卡学生进行登记，并送学工处处理。学生特殊情况需离校的，要凭有班主任或系部学工部门同意的请假条出门。</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5、来客来访应主动询问，并与被访人联系核实后登记放行。</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6、家长给学生送钱送物，上课期间不得入内，联系班主任通知学生到校门口领取。</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7、上级领导来校视察或新闻媒体到校采访，应及时与学校办公室联系，经同意后放行。</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教职工机动车辆凭通行证放行，外来机动车辆原则上不得进入校园，特殊情况需进入的，经相关部门领导同意，履行登记手续后放行；负责校园内部交通安全管理工作，规范校园停车，指挥校园所有车辆按指定位置停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学校任何物品出门，要认真检查核对，凭后勤保卫处或相关部门的书面证明放行，并在值班记录上做好登记说明。禁止外卖送入校园，管理校园周边车辆排放，催离流动摊点，及时发现校门口滞留学生或社会闲杂人员，并主动劝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10、充分利用监控等技防设施，加强对学校围墙看护，防止学生或外来人员翻墙，加强对师生车棚的管理和巡查，防止车辆丢失。</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加强校园及周边的安全巡查，制定重点区域和时段的安保方案，尤其是中午放学至下午上课前、下午放学至晚自习上课前、晚自习下课至学生睡觉前这三个时段要不间断的对校园进行巡查，对可疑人员要询查盘问，及时报告。晚上熄灯后每一小时巡查一次校园，发生意外情况要及时向后勤保卫处或值班领导报告，如实填写夜巡值班记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12、遇有学校开学、放假、大型集会、周末社会考试等重要活动，要义务增派保安人员，加强校门口的交通管理，维持好校园秩序。</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13、发现学生打架斗殴、社会闲杂人员骚扰滋事等违纪违法事件，要依法处理，不得随便打骂，并及时向学生工作处或值班领导汇报，必要时可直接打110或与属地派出所联系。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建立保安义务消防队，抓好消防技能训练；熟悉火灾紧急疏散程序，明确人员疏散为主为先，转移抢救贵重物品在后；如遇火灾事故时，积极组织扑救，并及时报警；定期组织消防设施设备检查，及时发现火险隐患，协助保卫部门及时消除火灾苗头和隐患；建立保安消防工作档案；制定灭火方案及重点部位保卫方案。</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15、做好报刊信件的收发工作，重要信件要登记，并及时通知或转交收信人，做好教师的快递收发工作。查验学生、教师快递，禁止管制刀具、危险化学品等违禁物品进校。</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16、配合城管部门对校园周边50M内的商贩、摊点进行管理及催离；配合相关部门组织学校晨练及跑操活动；配合公安机关，打击校园内部与周边的违法犯罪活动。</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17、要具有应急救援的能力，配合学校做好各类突发事件的处置，需配备一定数量急救资质的安保人员。</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18、做好学校交办的其它相关工作。</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五、考核内容</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本项内容为投标人中标后与采购人签订的政府采购合同附件，投标人需无条件接受。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（一）达到下列任一条，校方可以终止合同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1、提供本校服务的保安没有保安员证。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2、因管理不到位被校方（分管领导签署意见）两次通报整改仍存在管理漏洞。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3、管理混乱，人员配备不足，经查实有转包情况。</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（二）常规工作考核办法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1、据甲乙双方约定的质量标准及要求实施计分考核。基准分值为 1000 分，具体考核每月一次。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2、服务费与服务质量考核结果挂钩。</w:t>
      </w:r>
      <w:r>
        <w:rPr>
          <w:rFonts w:ascii="SimSun" w:hAnsi="SimSun" w:eastAsia="SimSun" w:cs="SimSun"/>
          <w:color w:val="000000"/>
          <w:sz w:val="22"/>
        </w:rPr>
        <w:t xml:space="preserve">每月考核得分达到900分（含900分）的为合格，学院全额支付中标人服务费；分数达到800分（含800分）的为基本合格，学院将扣除当月服务费用的5%；分数低于600分的为不合格，</w:t>
      </w:r>
      <w:r>
        <w:rPr>
          <w:rFonts w:ascii="SimSun" w:hAnsi="SimSun" w:eastAsia="SimSun" w:cs="SimSun"/>
          <w:color w:val="000000"/>
          <w:sz w:val="22"/>
        </w:rPr>
        <w:t xml:space="preserve">学院将扣除当月应付服务费的50%并保留终止合同的权利。</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（三）考核说明</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1、甲方负责考核的检查，发现未达服务质量标准的行为，及时通知乙方管理人员，必要时乙方管理人员要到现场确认，甲方及时书面通知乙方考核处理结果，乙方管理人员签字确认。</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2、扣罚费用在乙方的保安服务费结算时扣除，不够扣除时由乙方负责缴纳。</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3、服务费按每月实际得分结算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（1）每分金额：每分金额=月中标服务费÷1000分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（2）月服务费：月服务费=月考核实际得分*每分金额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（四）常规工作考核办法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1"/>
        <w:gridCol w:w="652"/>
        <w:gridCol w:w="6796"/>
        <w:gridCol w:w="1075"/>
      </w:tblGrid>
      <w:tr>
        <w:trPr>
          <w:trHeight w:val="634"/>
        </w:trPr>
        <w:tc>
          <w:tcPr>
            <w:gridSpan w:val="4"/>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90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江苏省扬州技师学院安保服务质量月度考核表</w:t>
            </w:r>
            <w:r/>
          </w:p>
        </w:tc>
      </w:tr>
      <w:tr>
        <w:trPr>
          <w:trHeight w:val="634"/>
        </w:trPr>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5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考核内容及扣分标准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扣分</w:t>
            </w:r>
            <w:r/>
          </w:p>
        </w:tc>
      </w:tr>
      <w:tr>
        <w:trPr>
          <w:trHeight w:val="588"/>
        </w:trPr>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541"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52"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p>
            <w:pPr>
              <w:ind w:left="0" w:right="33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严格执行《江苏省扬州技师学院门卫管理规定》，认真履行岗位职责。对进出人员查证、管理不严，导致无关人员进入校园引发案(事)件、事故的，每起扣10-50分。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出入校门的物品(资)进行严格检查，禁止私自将凶器和违禁物品带入校园，公物出门凭《出门证》，因不严格检查等管理失职行为而造成公共财物被盗的，除赔偿金额外，每发生一起扣10-30分。来访人员、未佩戴标志牌学生、迟归学生进出校门未登记的，每发现一起扣2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认真做好校外机动车辆检查工作并换发临时通行证后放行。因管理不力造成交通堵塞或乱停乱放的，发生一起扣10分。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24小时校门前两侧50米内秩序并然，整洁卫生。因管理不力造成混乱，有违章搭建、占道经营、乱停乱放等现象的，发现一起扣5-10分。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严格执行立岗制度。保安人员在规定校门立岗。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(1)未按规定站岗执勤的，每人每次扣2分: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(2)因服务态度差，引发矛盾纠纷，造成不良影响的，发生一起扣5分。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加强对快递、外卖人员和犬类动物的管理，车辆和人员从指定校门进出或根据校方要求禁止进入校园。未按校方要求严格管理的，发现一起扣2分。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54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逻</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52"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认真做好治安巡逻工作，按规定安排巡逻人员巡查校园。巡逻频次和人数未达要求。发现一起扣5分。按规定做好升降国旗、教师值班公示牌更新工作，每发生一起未按规定升降国旗和值班公示牌更新，扣2分。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加强巡逻及时制止损害学校利益和侵害师生员工人身财产安全的行为，有效预防、控制各类可预防性案(事)件和安全事故的发生。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(1)因巡查不到位，未及时发现异常情况，引发案(事)件和安全事故的，发生一起扣20-100分: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(2)发现异常情况，未及时妥善地处置而引发案(事)件和安全事故的。发生一起扣20-100分: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(3)发现异常情况，未能及时报送相关信息，引发不良后果的，发生一起扣20-100分: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真做好责任区内公共场所安全管理工作，维护校园安全秩序。发现摊位堵门、占道经营、随意张贴宣传品、在办公及教学区域体育活动等扰乱公共秩序、妨碍公共安全的行为、现象要及时制止，要妥善处置各类突发性案(事)件。因发现不及时，或处置不当，造成严重后果，或产生不良影响的，每起扣20-100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强责任区内重点部位的巡查，认真做好安全防护工作。发生一起责任性、可预防性案(事)件和安全事故的扣20-200分。做好大型活动、社会化考试的安保协助工作，对该工作不到位的，并造成不良影响的扣10-50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加强对校园内犬类的管理，校内禁止养犬、遛狗。发现流浪犬未及时驱赶的，发现一起扣2分；发现遛狗行为未及时制止的，发现一起扣2分。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5"/>
        </w:trPr>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54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52"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遵守国家法律法规和江苏省扬州技师学院安全管理规定。认真做好进出校园机动车辆的查验工作，校外车辆进出校门应认真查验临时通行证，如遇无临时通行证车辆应电话校内联系人确认后，登记放行。未履行查验手续等违规放行行为。发现一起扣2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49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做好责任区内车辆有序停放、机动车辆限速限区行驶等交通安全管理工作，及时发现和纠正交通违规现象，确保校园内无乱停乱放、随意占道等现象。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(1)责任区内有乱停乱放、随意占道等现象，发现一起扣2分；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(2)做好非机动车管理。非机动车乱停乱放的，违规占用消防设施电源充电的，发现未锁车辆没有集中保管的，每发现一起扣2分。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(3)发现超速行驶等违章现象不及时制止，发现一起扣2分。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(4)因管理不善或不力，引发交通事故的，每起扣20-100外。</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3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协助处理交通纠纷和一般交通事故。发生交通事故，未及时发现，或不及时报告，或处置不当的，每起扣20-100分。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4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2"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认真履行相应的消防管理职责，积极做好火灾事故预防工作；发现隐患及时报告，并采取措施加以控制。未接规定培训和演练，抽查发现保安人员不会使用消防器材，不知晓基本消防知识，每人每次扣3分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发现火灾，及时报警，积极做好火灾初期的扑救工作；发生火灾事故未及时发现，或人员不服从调动，或发现后处置不当的，每起扣20-100分，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监控室值班人员发现有擅自脱岗行为，在岗睡觉的，发现一起扣5分。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4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置</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2"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保安人员未按学院要求在门卫室或指定位置值班的，发现一次扣5分，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门卫室保安人员脱岗，未能及时接听报警电话的，发现一次扣5分，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接到师生报警求助后，未能及时赶到现场进行处置。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(1)产生不良后果的，发现一次扣10分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(2)因接处警拖延产生严重后果并造成恶劣影响的，一次扣20分。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发现违法犯罪分子作案，没有及时制止，或发生盗抢事件，未能及时报告公安机关或学院后勤保卫处、并保护好现场的，发现一次扣20-100分。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5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4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2"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切实加强队伍管理，按学院要求配足配强管理人员。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(1)发现保安人员未按安保服务要求履行职责，书面通如保安公司整改，而保安公司未及时按要求进行整改的，每次扣10-20分: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(2)随意调换人员，且未征求校方意见的，或校方发现有严重违纪、不服从管理或其它原因不适合继续工作的保安人员，乙方未根据校方要求及时整改或更换的，每人每次扣5分，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保安人员按规定佩戴标志，会使用防护器材，着装整齐，举止文明，内部团结；热情为师生排忧解难，服务质量优良，与服务对象不发生无原则纠纷，无违法乱纪现象。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(1)未按规定佩戴标志或使用防护器材，仪表不整，影响学校声誉和形象的。每入每次扣1-5分: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(2)上班期间饮酒或做与本职工作无关的事，每人每次扣5分: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(3)酗酒滋事产生不良影响的，每人每次扣10-30分；内部无严格考勤制度，无完整的值班和交接班记录，人员有无故迟到，早退，脱岗或串岗现象。每人每次扣5分，</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4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装备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保安公司应按照合同要求配备人员及相关装备。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(1)未按规定配足人员，使用不符合规定年龄的人员，人员缺岗或未经同意人员替换的，每人每次扣5分。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(2)未按规定配备相关装备的，每件每次扣5分。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7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4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随机问卷调查的方式(分为满意，基本满意和不满意等四档)，每月随机征询师生员工的意见，满意得90分，基本满意得80分，不满意得70分。满意度大于90分（含90分）不扣分，满意度大于80分（含80分）的，扣除当月考核分10分，低于80分，扣除当月考核分20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5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4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6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因工作成绩突出，有下列情形之一的，可酌情加分(比照相应项目的扣分分值加分)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(1)现场抓获违法犯罪嫌疑人，或提供重要线索，有助于案(事)件和安全事故查处的；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(2)发现隐患及时报告，处置得当，避免重特大案(事)件和安全事故发生的；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(3)服务质量优良，得到校领导和师生员工表扬的。</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36"/>
        </w:trPr>
        <w:tc>
          <w:tcPr>
            <w:gridSpan w:val="3"/>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     月           总计得分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48"/>
        </w:trPr>
        <w:tc>
          <w:tcPr>
            <w:gridSpan w:val="3"/>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注：1）每月考核总分为1000分,以实际得分支付相应安保服务费。2）由于管理不到位造成失窃、火灾、恶性伤害事件的除赔偿经济损失外，责令整改，直至终止合同并五年内不得参与该项目投标。</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45" w:type="dxa"/>
            </w:tcMar>
            <w:tcW w:w="10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六、报价要求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1、</w:t>
      </w:r>
      <w:r>
        <w:rPr>
          <w:rFonts w:ascii="SimSun" w:hAnsi="SimSun" w:eastAsia="SimSun" w:cs="SimSun"/>
          <w:i/>
          <w:color w:val="000000"/>
          <w:sz w:val="22"/>
          <w:u w:val="single"/>
        </w:rPr>
        <w:t xml:space="preserve">本项目报价应包含人员工资并充分考虑在服务期间国家对人员工资的调整因素和自然增长因素、法定社保、住房公积金、意外伤害保险、加班费、高温费、装备费、日常耗材费、法定税费等为完成本项目所有服务内容所涉及的一切费用，以上内容均不接受赠送。报价时，人员工资低于现行扬州市最低工资标准及未依规全员测算缴纳社保、住房公积金、高温费、加班费、意外伤害保险作无效投标处理。投标报价应包括上述所有的费用且不考虑退休人员的情况。</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各投标人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w:t>
      </w:r>
      <w:r>
        <w:rPr>
          <w:rFonts w:ascii="SimSun" w:hAnsi="SimSun" w:eastAsia="SimSun" w:cs="SimSun"/>
          <w:b/>
          <w:i/>
          <w:color w:val="000000"/>
          <w:sz w:val="22"/>
          <w:u w:val="single"/>
        </w:rPr>
        <w:t xml:space="preserve">（提供测算依据，系统上传）</w:t>
      </w:r>
      <w:r>
        <w:rPr>
          <w:rFonts w:ascii="SimSun" w:hAnsi="SimSun" w:eastAsia="SimSun" w:cs="SimSun"/>
          <w:i/>
          <w:color w:val="000000"/>
          <w:sz w:val="22"/>
          <w:u w:val="single"/>
        </w:rPr>
        <w:t xml:space="preserve">。</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七、其他要求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须针对本项目设置完善的组织架构，合理安排人员排班、配置技术装备、拟制校园突发事件应急处置、校园反恐防暴处置措施，做好人员培训及考核工作、中标后做好进退场交接配合工作并制定合理措施做好日常管理工作，确保保安服务质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1、中标人根据采购人的《安保服务质量月度考核表》制定出本项目“考核管理标准”，中标后与采购人协商同意后作为合同的必备附件。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2、中标人不得利用管理区域内的采购人房产、物业等资源从事经营活动，中标人有义务配合采购人开展各类创建活动。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人自行配置工具、耗材、安保器材、检查检测设备、服装、巡逻车等,工作人员应统一着装，挂牌服务，坚持“师生至上、服务第一”的服务宗旨，时时为师生着想，文明作业，不得野蛮作业、破坏性作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4、如果发生因保安人员工作失职造成消防事故、失窃事件或其他财产损失和人身伤害，均由中标人承担经济和法律责任。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i/>
          <w:color w:val="000000"/>
          <w:sz w:val="22"/>
          <w:u w:val="single"/>
        </w:rPr>
        <w:t xml:space="preserve">中标人工作人员在工作时间须全员全时在岗，接受采购人的检查和考核，不得有脱岗、混岗、串岗现象发生。</w:t>
      </w:r>
      <w:r>
        <w:rPr>
          <w:rFonts w:ascii="SimSun" w:hAnsi="SimSun" w:eastAsia="SimSun" w:cs="SimSun"/>
          <w:b/>
          <w:i/>
          <w:color w:val="000000"/>
          <w:sz w:val="22"/>
          <w:u w:val="single"/>
        </w:rPr>
        <w:t xml:space="preserve">（提供针对前述内容的承诺书，格式自拟，扫描上传</w:t>
      </w:r>
      <w:r>
        <w:rPr>
          <w:rFonts w:ascii="SimSun" w:hAnsi="SimSun" w:eastAsia="SimSun" w:cs="SimSun"/>
          <w:i/>
          <w:color w:val="000000"/>
          <w:sz w:val="22"/>
          <w:u w:val="single"/>
        </w:rPr>
        <w:t xml:space="preserve">）</w:t>
      </w:r>
      <w:r>
        <w:rPr>
          <w:rFonts w:ascii="SimSun" w:hAnsi="SimSun" w:eastAsia="SimSun" w:cs="SimSun"/>
          <w:color w:val="000000"/>
          <w:sz w:val="22"/>
        </w:rPr>
        <w:t xml:space="preserve">。</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7、中标人不得随意调整主要管理人员和重要岗位人员，如需调整须经采购人同意和备案。</w:t>
      </w:r>
      <w:r/>
    </w:p>
    <w:p>
      <w:pPr>
        <w:pStyle w:val="64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 </w:t>
      </w:r>
      <w:r/>
    </w:p>
    <w:p>
      <w:pPr>
        <w:ind w:left="0" w:right="0" w:firstLine="440"/>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3、监狱和戒毒企业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6"/>
        <w:gridCol w:w="6997"/>
      </w:tblGrid>
      <w:tr>
        <w:trPr>
          <w:trHeight w:val="5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2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以满足招标文件要求的最低投标报价为评标基准价，得满分10分，其他投标报价得分=（评标基准价/其他投标报价）×10×100%。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p>
        </w:tc>
      </w:tr>
      <w:tr>
        <w:trPr>
          <w:trHeight w:val="20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实施方案（59分）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numPr>
                <w:ilvl w:val="0"/>
                <w:numId w:val="3"/>
              </w:numPr>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组织架构方案（满分7分）：包括但不限于机构设立、运作流程、责任划分等。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科学、严密、合理，描述详细且具有针对性的得7分；较合理、严密、描述较为详细，不存在实施难度的得5分；基本合理、描述一般、存在可操作性得3分；具有不合理项、描述略欠缺、存在一定的实施难度得1分；方案不满足招标文件要求的或未提供的不得分。</w:t>
            </w:r>
            <w:r/>
          </w:p>
        </w:tc>
      </w:tr>
      <w:tr>
        <w:trPr>
          <w:trHeight w:val="190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2.人员排班方案（满分7分）：针对本项目的岗位工作需求，合理设置人员排班方案，包括但不限于值班排班方案、巡逻排班方案及人员管理监管方案等。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科学、严密、合理，描述详细且具有针对性的得7分；较合理、严密、描述较为详细，不存在实施难度的得5分；基本合理、描述一般、存在可操作性得3分；具有不合理项、描述略欠缺、存在一定的实施难度得1分；方案不满足招标文件要求的或未提供的不得分。</w:t>
            </w:r>
            <w:r/>
          </w:p>
        </w:tc>
      </w:tr>
      <w:tr>
        <w:trPr>
          <w:trHeight w:val="181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numPr>
                <w:ilvl w:val="0"/>
                <w:numId w:val="4"/>
              </w:numPr>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技术装备配置方案（满分7分）：根据岗位需要合理配备现场人员装备。</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科学、严密、合理，描述详细且具有针对性的得7分；较合理、严密、描述较为详细，不存在实施难度的得5分；基本合理、描述一般、存在可操作性得3分；具有不合理项、描述略欠缺、存在一定的实施难度得1分；方案不满足招标文件要求的或未提供的不得分。</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numPr>
                <w:ilvl w:val="0"/>
                <w:numId w:val="5"/>
              </w:numPr>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校园保安服务方案（满分9分）：针对本项目的保安服务内容编写服务方案，有完善的管理体系、健全的管理规章制度，包括但不限于队伍建设、岗位工作规范、人员稳定措施、服务人员安全文明规范、服务档案管理制度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科学、严密、合理，描述详细且具有针对性的得9分；较合理、严密、描述较为详细，不存在实施难度的得7分；基本合理、描述一般、存在可操作性得5分；具有不合理项、描述略欠缺、存在一定的实施难度得3分；具有明显不合理项、描述欠缺、存在实施难度得1分；方案不满足招标文件要求的或未提供的不得分。</w:t>
            </w:r>
            <w:r/>
          </w:p>
        </w:tc>
      </w:tr>
      <w:tr>
        <w:trPr>
          <w:trHeight w:val="220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numPr>
                <w:ilvl w:val="0"/>
                <w:numId w:val="5"/>
              </w:numPr>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校园突发事件应急处置方案（满分8分）：包括但不限于交通应急措施、消防应急措施、治安应急措施、溺水事故应急措施等。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置方案科学、严密、合理，描述详细且具有针对性的得8分；较合理、严密、描述较为详细，不存在实施难度的得6分；基本合理、描述一般、存在可操作性得4分；具有不合理项、描述略欠缺、存在一定的实施难度得2分；方案不满足招标文件要求的或未提供的不得分。</w:t>
            </w:r>
            <w:r/>
          </w:p>
        </w:tc>
      </w:tr>
      <w:tr>
        <w:trPr>
          <w:trHeight w:val="190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numPr>
                <w:ilvl w:val="0"/>
                <w:numId w:val="5"/>
              </w:numPr>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校园反恐防暴处置方案（满分7分）：有反恐防暴处置能力，结合校园特点拟制校园反恐防暴处置方案。</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置方案科学、严密、合理，描述详细且具有针对性的得7分；较合理、严密、描述较为详细，不存在实施难度的得5分；基本合理、描述一般、存在可操作性得3分；具有不合理项、描述略欠缺、存在一定的实施难度得1分；方案不满足招标文件要求的或未提供的不得分。</w:t>
            </w:r>
            <w:r/>
          </w:p>
        </w:tc>
      </w:tr>
      <w:tr>
        <w:trPr>
          <w:trHeight w:val="125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7.人员培训及考核方案（满分7分）：包括但不限于监督、激励、考核方案、人员培训方案等。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科学、严密、合理，描述详细且具有针对性的得7分；较合理、严密、描述较为详细，不存在实施难度的得5分；基本合理、描述一般、存在可操作性得3分；具有不合理项、描述略欠缺、存在一定的实施难度得1分；方案不满足招标文件要求的或未提供的不得分。</w:t>
            </w:r>
            <w:r/>
          </w:p>
        </w:tc>
      </w:tr>
      <w:tr>
        <w:trPr>
          <w:trHeight w:val="127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8.本项目的进场、退场交接配合方案（满分7分）：包括但不限于人员、设备进场退场交接、合同结束后人员安排计划等。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科学、严密、合理，描述详细且具有针对性的得7分；较合理、严密、描述较为详细，不存在实施难度的得5分；基本合理、描述一般、存在可操作性得3分；具有不合理项、描述略欠缺、存在一定的实施难度得1分；方案不满足招标文件要求的或未提供的不得分。</w:t>
            </w:r>
            <w:r/>
          </w:p>
        </w:tc>
      </w:tr>
      <w:tr>
        <w:trPr>
          <w:trHeight w:val="6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项目团队（18分）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1.投标人拟派的项目负责人（满分4分）：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①持有高级及以上（或国家职业资格三级及以上）保安员证书的，得1分；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②具有2022年1月1日至今类似保安服务项目负责人经验的得1分；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③为退役（伍）军人的，得1分；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④持有《消防设施操作员》消防设施监控操作职业方向</w:t>
            </w:r>
            <w:r>
              <w:rPr>
                <w:rFonts w:ascii="SimSun" w:hAnsi="SimSun" w:eastAsia="SimSun" w:cs="SimSun"/>
                <w:b/>
                <w:color w:val="000000"/>
                <w:sz w:val="22"/>
              </w:rPr>
              <w:t xml:space="preserve">中级（四级）</w:t>
            </w:r>
            <w:r>
              <w:rPr>
                <w:rFonts w:ascii="SimSun" w:hAnsi="SimSun" w:eastAsia="SimSun" w:cs="SimSun"/>
                <w:color w:val="000000"/>
                <w:sz w:val="22"/>
              </w:rPr>
              <w:t xml:space="preserve">及以上证书或《建（构）筑物消防员》</w:t>
            </w:r>
            <w:r>
              <w:rPr>
                <w:rFonts w:ascii="SimSun" w:hAnsi="SimSun" w:eastAsia="SimSun" w:cs="SimSun"/>
                <w:b/>
                <w:color w:val="000000"/>
                <w:sz w:val="22"/>
              </w:rPr>
              <w:t xml:space="preserve">中级（四级）</w:t>
            </w:r>
            <w:r>
              <w:rPr>
                <w:rFonts w:ascii="SimSun" w:hAnsi="SimSun" w:eastAsia="SimSun" w:cs="SimSun"/>
                <w:color w:val="000000"/>
                <w:sz w:val="22"/>
              </w:rPr>
              <w:t xml:space="preserve">及以上证书的，得1分。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（以上提供相关有效证书、过往业绩业主单位盖章后的项目负责人经验佐证材料、投标人近一年内任意一月为其缴纳社保的证明材料，原件扫描上传，未提供不得分）</w:t>
            </w:r>
            <w:r>
              <w:rPr>
                <w:rFonts w:ascii="SimSun" w:hAnsi="SimSun" w:eastAsia="SimSun" w:cs="SimSun"/>
                <w:color w:val="000000"/>
                <w:sz w:val="22"/>
              </w:rPr>
              <w:t xml:space="preserve"> </w:t>
            </w:r>
            <w:r/>
          </w:p>
        </w:tc>
      </w:tr>
      <w:tr>
        <w:trPr>
          <w:trHeight w:val="445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2.投标人拟派的项目组成员（不含项目负责人，满分13分）：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①投标人拟派的项目组成员中持有高级及以上（或国家职业资格三级及以上保安员证书的，每有1个得1分；本项最高得4分；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②投标人拟派的项目组成员中（不含项目负责人及消防控制室人员）持有《消防设施操作员》消防设施监控操作职业方向</w:t>
            </w:r>
            <w:r>
              <w:rPr>
                <w:rFonts w:ascii="SimSun" w:hAnsi="SimSun" w:eastAsia="SimSun" w:cs="SimSun"/>
                <w:b/>
                <w:color w:val="000000"/>
                <w:sz w:val="22"/>
              </w:rPr>
              <w:t xml:space="preserve">中级（四级）</w:t>
            </w:r>
            <w:r>
              <w:rPr>
                <w:rFonts w:ascii="SimSun" w:hAnsi="SimSun" w:eastAsia="SimSun" w:cs="SimSun"/>
                <w:color w:val="000000"/>
                <w:sz w:val="22"/>
              </w:rPr>
              <w:t xml:space="preserve">及以上证书或《建（构）筑物消防员》</w:t>
            </w:r>
            <w:r>
              <w:rPr>
                <w:rFonts w:ascii="SimSun" w:hAnsi="SimSun" w:eastAsia="SimSun" w:cs="SimSun"/>
                <w:b/>
                <w:color w:val="000000"/>
                <w:sz w:val="22"/>
              </w:rPr>
              <w:t xml:space="preserve">中级（四级）</w:t>
            </w:r>
            <w:r>
              <w:rPr>
                <w:rFonts w:ascii="SimSun" w:hAnsi="SimSun" w:eastAsia="SimSun" w:cs="SimSun"/>
                <w:color w:val="000000"/>
                <w:sz w:val="22"/>
              </w:rPr>
              <w:t xml:space="preserve">及以上证书的，每有1个得1分；本项最高得4分；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 投标人拟派的项目组成员（不含项目负责人）中为退役（伍）军人的，每有1个得0.5分，最多得5分。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（以上人员一人具有多证的，可重复得分，提供人员有效证书及投标人近一年内任意一月为其缴纳社保的证明材料，原件扫描上传，未提供不得分）</w:t>
            </w:r>
            <w:r/>
          </w:p>
        </w:tc>
      </w:tr>
      <w:tr>
        <w:trPr>
          <w:trHeight w:val="104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3.投标人为本项目配备至少1台无人机的，得1分</w:t>
            </w:r>
            <w:r>
              <w:rPr>
                <w:rFonts w:ascii="SimSun" w:hAnsi="SimSun" w:eastAsia="SimSun" w:cs="SimSun"/>
                <w:b/>
                <w:color w:val="000000"/>
                <w:sz w:val="22"/>
              </w:rPr>
              <w:t xml:space="preserve">（提供无人机购置发票原件扫描上传，未提供不得分）</w:t>
            </w:r>
            <w:r/>
          </w:p>
        </w:tc>
      </w:tr>
      <w:tr>
        <w:trPr>
          <w:trHeight w:val="2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综合实力（13分）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1.投标人2022年1月1日至今承担过类似项目服务业绩，每提供一个得2分，最多得10分。</w:t>
            </w:r>
            <w:r>
              <w:rPr>
                <w:rFonts w:ascii="SimSun" w:hAnsi="SimSun" w:eastAsia="SimSun" w:cs="SimSun"/>
                <w:b/>
                <w:color w:val="000000"/>
                <w:sz w:val="22"/>
              </w:rPr>
              <w:t xml:space="preserve">（以合同签订时间为准，同一业主单位业绩不重复计分，同时</w:t>
            </w:r>
            <w:r>
              <w:rPr>
                <w:rFonts w:ascii="SimSun" w:hAnsi="SimSun" w:eastAsia="SimSun" w:cs="SimSun"/>
                <w:b/>
                <w:color w:val="000000"/>
                <w:spacing w:val="-11"/>
                <w:sz w:val="22"/>
              </w:rPr>
              <w:t xml:space="preserve">提供类似业绩合同和中标通知书，</w:t>
            </w:r>
            <w:r>
              <w:rPr>
                <w:rFonts w:ascii="SimSun" w:hAnsi="SimSun" w:eastAsia="SimSun" w:cs="SimSun"/>
                <w:b/>
                <w:color w:val="000000"/>
                <w:sz w:val="22"/>
              </w:rPr>
              <w:t xml:space="preserve">原件扫描上传</w:t>
            </w:r>
            <w:r>
              <w:rPr>
                <w:rFonts w:ascii="SimSun" w:hAnsi="SimSun" w:eastAsia="SimSun" w:cs="SimSun"/>
                <w:b/>
                <w:color w:val="000000"/>
                <w:spacing w:val="-11"/>
                <w:sz w:val="22"/>
              </w:rPr>
              <w:t xml:space="preserve">。</w:t>
            </w:r>
            <w:r>
              <w:rPr>
                <w:rFonts w:ascii="SimSun" w:hAnsi="SimSun" w:eastAsia="SimSun" w:cs="SimSun"/>
                <w:b/>
                <w:color w:val="000000"/>
                <w:sz w:val="22"/>
              </w:rPr>
              <w:t xml:space="preserve">未按要求提供证明材料的，不视为有效业绩。依法可以不进行招标的项目，可以提供业主单位或招标代理机构出具的有关中标文件代替中标通知书，未提供不得分）</w:t>
            </w:r>
            <w:r/>
          </w:p>
        </w:tc>
      </w:tr>
      <w:tr>
        <w:trPr>
          <w:trHeight w:val="226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2.投标人2022年1月1日至今(以获荣誉或表彰的颁发日期为准)获得过地市级及以上行政主管部门颁发的企业荣誉或表彰的，每有一个得1分，本项满分3分。</w:t>
            </w:r>
            <w:r>
              <w:rPr>
                <w:rFonts w:ascii="SimSun" w:hAnsi="SimSun" w:eastAsia="SimSun" w:cs="SimSun"/>
                <w:b/>
                <w:color w:val="000000"/>
                <w:sz w:val="22"/>
              </w:rPr>
              <w:t xml:space="preserve">（提供相关荣誉或表彰证明资料，原件扫描上传，未提供不得分）</w:t>
            </w:r>
            <w:r/>
          </w:p>
        </w:tc>
      </w:tr>
    </w:tbl>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88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投标供应商名称 ：</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w:t>
      </w:r>
      <w:r>
        <w:rPr>
          <w:rFonts w:ascii="SimSun" w:hAnsi="SimSun" w:eastAsia="SimSun" w:cs="SimSun"/>
          <w:b/>
          <w:color w:val="000000"/>
          <w:sz w:val="36"/>
          <w:u w:val="single"/>
        </w:rPr>
        <w:t xml:space="preserve">         </w:t>
      </w:r>
      <w:r>
        <w:rPr>
          <w:rFonts w:ascii="SimSun" w:hAnsi="SimSun" w:eastAsia="SimSun" w:cs="SimSun"/>
          <w:b/>
          <w:color w:val="000000"/>
          <w:sz w:val="36"/>
        </w:rPr>
        <w:t xml:space="preserve">（电子签章）</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二、上一年度的财务状况报告（成立不满一年无需提供）</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九、中小企业声明函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十、开标一览表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二、上一年度的财务状况报告（成立不满一年无需提供）</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六、供应商信用承诺函</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江苏省扬州技师学院</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项目招标文件，正式授权下述签字人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(姓名)代表我方______________（投标人的名称），全权处理本次项目投标的有关事宜。</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40" w:line="249" w:lineRule="atLeast"/>
        <w:tabs>
          <w:tab w:val="left" w:pos="3646" w:leader="none"/>
          <w:tab w:val="left" w:pos="4898" w:leader="none"/>
        </w:tabs>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九、中小企业声明函</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采购活动，为符合相关政策要求的中小企业。企业的具体情况如下：</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租赁和商务服务业</w:t>
      </w:r>
      <w:r>
        <w:rPr>
          <w:rFonts w:ascii="SimSun" w:hAnsi="SimSun" w:eastAsia="SimSun" w:cs="SimSun"/>
          <w:color w:val="000000"/>
          <w:sz w:val="24"/>
        </w:rPr>
        <w:t xml:space="preserve">；供应商企业为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 </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注：从业人员、营业收入、资产总额填报上一年度数据，无上一年度数据的新成立企业可不填报相应数据。</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ind w:left="0" w:right="0" w:firstLine="62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w:t>
      </w:r>
      <w:r>
        <w:rPr>
          <w:rFonts w:ascii="SimSun" w:hAnsi="SimSun" w:eastAsia="SimSun" w:cs="SimSun"/>
          <w:color w:val="000000"/>
          <w:sz w:val="22"/>
        </w:rPr>
        <w:t xml:space="preserve">2017</w:t>
      </w:r>
      <w:r>
        <w:rPr>
          <w:rFonts w:ascii="SimSun" w:hAnsi="SimSun" w:eastAsia="SimSun" w:cs="SimSun"/>
          <w:color w:val="000000"/>
          <w:sz w:val="21"/>
        </w:rPr>
        <w:t xml:space="preserve">〕</w:t>
      </w:r>
      <w:r>
        <w:rPr>
          <w:rFonts w:ascii="SimSun" w:hAnsi="SimSun" w:eastAsia="SimSun" w:cs="SimSun"/>
          <w:color w:val="000000"/>
          <w:sz w:val="22"/>
        </w:rPr>
        <w:t xml:space="preserve">141</w:t>
      </w:r>
      <w:r>
        <w:rPr>
          <w:rFonts w:ascii="SimSun" w:hAnsi="SimSun" w:eastAsia="SimSun" w:cs="SimSun"/>
          <w:color w:val="000000"/>
          <w:sz w:val="21"/>
        </w:rPr>
        <w:t xml:space="preserve">号）的规定，本单位为符合条件的残疾人福利性单位，且本单位参加</w:t>
      </w:r>
      <w:r>
        <w:rPr>
          <w:rFonts w:ascii="SimSun" w:hAnsi="SimSun" w:eastAsia="SimSun" w:cs="SimSun"/>
          <w:color w:val="000000"/>
          <w:sz w:val="22"/>
        </w:rPr>
        <w:t xml:space="preserve">______</w:t>
      </w:r>
      <w:r>
        <w:rPr>
          <w:rFonts w:ascii="SimSun" w:hAnsi="SimSun" w:eastAsia="SimSun" w:cs="SimSun"/>
          <w:color w:val="000000"/>
          <w:sz w:val="21"/>
        </w:rPr>
        <w:t xml:space="preserve">单位的采购文件编号为</w:t>
      </w:r>
      <w:r>
        <w:rPr>
          <w:rFonts w:ascii="SimSun" w:hAnsi="SimSun" w:eastAsia="SimSun" w:cs="SimSun"/>
          <w:color w:val="000000"/>
          <w:sz w:val="22"/>
        </w:rPr>
        <w:t xml:space="preserve">______</w:t>
      </w:r>
      <w:r>
        <w:rPr>
          <w:rFonts w:ascii="SimSun" w:hAnsi="SimSun" w:eastAsia="SimSun" w:cs="SimSun"/>
          <w:color w:val="000000"/>
          <w:sz w:val="21"/>
        </w:rPr>
        <w:t xml:space="preserve">的项目采购活动提供本单位制造的产品或服务（由本单位承担工程</w:t>
      </w:r>
      <w:r>
        <w:rPr>
          <w:rFonts w:ascii="SimSun" w:hAnsi="SimSun" w:eastAsia="SimSun" w:cs="SimSun"/>
          <w:color w:val="000000"/>
          <w:sz w:val="22"/>
        </w:rPr>
        <w:t xml:space="preserve">/</w:t>
      </w:r>
      <w:r>
        <w:rPr>
          <w:rFonts w:ascii="SimSun" w:hAnsi="SimSun" w:eastAsia="SimSun" w:cs="SimSun"/>
          <w:color w:val="000000"/>
          <w:sz w:val="21"/>
        </w:rPr>
        <w:t xml:space="preserve">提供服务），或者提供其他残疾人福利性单位制造的产品或服务（不包括使用非残疾人福利性单位注册商标的产品或服务）。</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本单位在本次政府采购活动中提供的残疾人福利单位产品报价合计为人民币（大写）圆整（￥：</w:t>
      </w:r>
      <w:r>
        <w:rPr>
          <w:rFonts w:ascii="SimSun" w:hAnsi="SimSun" w:eastAsia="SimSun" w:cs="SimSun"/>
          <w:color w:val="000000"/>
          <w:sz w:val="22"/>
        </w:rPr>
        <w:t xml:space="preserve">     </w:t>
      </w:r>
      <w:r>
        <w:rPr>
          <w:rFonts w:ascii="SimSun" w:hAnsi="SimSun" w:eastAsia="SimSun" w:cs="SimSun"/>
          <w:color w:val="000000"/>
          <w:sz w:val="21"/>
        </w:rPr>
        <w:t xml:space="preserve">）。</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SimSun" w:hAnsi="SimSun" w:eastAsia="SimSun" w:cs="SimSun"/>
          <w:color w:val="000000"/>
          <w:sz w:val="22"/>
        </w:rPr>
        <w:t xml:space="preserve">1</w:t>
      </w:r>
      <w:r>
        <w:rPr>
          <w:rFonts w:ascii="SimSun" w:hAnsi="SimSun" w:eastAsia="SimSun" w:cs="SimSun"/>
          <w:color w:val="000000"/>
          <w:sz w:val="21"/>
        </w:rPr>
        <w:t xml:space="preserve">、供应商如不提供此声明函，价格将不做相应扣除。</w:t>
      </w:r>
      <w:r>
        <w:rPr>
          <w:rFonts w:ascii="SimSun" w:hAnsi="SimSun" w:eastAsia="SimSun" w:cs="SimSun"/>
          <w:color w:val="000000"/>
          <w:sz w:val="22"/>
        </w:rPr>
        <w:t xml:space="preserve">2</w:t>
      </w:r>
      <w:r>
        <w:rPr>
          <w:rFonts w:ascii="SimSun" w:hAnsi="SimSun" w:eastAsia="SimSun" w:cs="SimSun"/>
          <w:color w:val="000000"/>
          <w:sz w:val="21"/>
        </w:rPr>
        <w:t xml:space="preserve">、中标供应商为残疾人福利单位的，此声明函将随中标结果同时公告，接受社会监督）</w:t>
      </w:r>
      <w:r/>
    </w:p>
    <w:p>
      <w:pPr>
        <w:ind w:left="0" w:right="0" w:firstLine="44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p>
    <w:p>
      <w:pPr>
        <w:ind w:left="0" w:right="0" w:firstLine="420"/>
        <w:jc w:val="center"/>
        <w:spacing w:before="220" w:after="0" w:line="253"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供应商全称（盖章）：</w:t>
      </w:r>
      <w:r/>
    </w:p>
    <w:p>
      <w:pPr>
        <w:ind w:left="0" w:right="0" w:firstLine="0"/>
        <w:jc w:val="center"/>
        <w:spacing w:before="220" w:after="312"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日</w:t>
      </w:r>
      <w:r>
        <w:rPr>
          <w:rFonts w:ascii="SimSun" w:hAnsi="SimSun" w:eastAsia="SimSun" w:cs="SimSun"/>
          <w:color w:val="000000"/>
          <w:sz w:val="22"/>
        </w:rPr>
        <w:t xml:space="preserve">  </w:t>
      </w:r>
      <w:r>
        <w:rPr>
          <w:rFonts w:ascii="SimSun" w:hAnsi="SimSun" w:eastAsia="SimSun" w:cs="SimSun"/>
          <w:color w:val="000000"/>
          <w:sz w:val="21"/>
        </w:rPr>
        <w:t xml:space="preserve">期：</w:t>
      </w:r>
      <w:r>
        <w:rPr>
          <w:rFonts w:ascii="SimSun" w:hAnsi="SimSun" w:eastAsia="SimSun" w:cs="SimSun"/>
          <w:b/>
          <w:color w:val="000000"/>
          <w:sz w:val="28"/>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十、开标一览表</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投标人全称（盖章）：</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叁年总投标报价（人民币：元）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十一、分项报价表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供应商全称（盖章）：</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35"/>
        <w:gridCol w:w="2788"/>
        <w:gridCol w:w="3000"/>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合计（叁年）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十四、其他</w:t>
      </w:r>
      <w:r/>
    </w:p>
    <w:p>
      <w:pPr>
        <w:ind w:left="0" w:right="0" w:firstLine="48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（投标供应商认为有必要提供的声明和文件，如有自拟并自行添加）</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主要标的信息（中标后将公示）</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48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YouYuan">
    <w:panose1 w:val="02010509060101010101"/>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decimal"/>
      <w:isLgl w:val="false"/>
      <w:suff w:val="tab"/>
      <w:lvlText w:val="%3."/>
      <w:lvlJc w:val="right"/>
      <w:pPr>
        <w:ind w:left="2160" w:hanging="36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decimal"/>
      <w:isLgl w:val="false"/>
      <w:suff w:val="tab"/>
      <w:lvlText w:val="%6."/>
      <w:lvlJc w:val="right"/>
      <w:pPr>
        <w:ind w:left="4320" w:hanging="36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decimal"/>
      <w:isLgl w:val="false"/>
      <w:suff w:val="tab"/>
      <w:lvlText w:val="%9."/>
      <w:lvlJc w:val="righ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2%80%9C%E5%BC%80%E6%A0%87%E5%A4%A7%E5%8E%85/%E2%80%9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2</cp:revision>
  <dcterms:created xsi:type="dcterms:W3CDTF">2025-11-29T09:08:55Z</dcterms:created>
  <dcterms:modified xsi:type="dcterms:W3CDTF">2025-11-30T03:07:14Z</dcterms:modified>
</cp:coreProperties>
</file>